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9" w:rsidRPr="001254E9" w:rsidRDefault="001254E9" w:rsidP="001254E9">
      <w:pPr>
        <w:spacing w:after="0" w:line="240" w:lineRule="atLeast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b/>
          <w:sz w:val="18"/>
          <w:szCs w:val="20"/>
          <w:lang w:eastAsia="de-DE"/>
        </w:rPr>
        <w:t>Anlage</w:t>
      </w:r>
    </w:p>
    <w:p w:rsidR="001254E9" w:rsidRPr="001254E9" w:rsidRDefault="001254E9" w:rsidP="001254E9">
      <w:pPr>
        <w:spacing w:after="0" w:line="240" w:lineRule="atLeast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(zu Artikel 1 Nr. 2)</w:t>
      </w:r>
    </w:p>
    <w:p w:rsidR="001254E9" w:rsidRPr="001254E9" w:rsidRDefault="001254E9" w:rsidP="001254E9">
      <w:pPr>
        <w:spacing w:after="0" w:line="240" w:lineRule="atLeast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jc w:val="right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b/>
          <w:sz w:val="18"/>
          <w:szCs w:val="20"/>
          <w:lang w:eastAsia="de-DE"/>
        </w:rPr>
        <w:t>Anlage</w:t>
      </w:r>
    </w:p>
    <w:p w:rsidR="001254E9" w:rsidRPr="001254E9" w:rsidRDefault="001254E9" w:rsidP="001254E9">
      <w:pPr>
        <w:spacing w:after="0" w:line="240" w:lineRule="atLeast"/>
        <w:jc w:val="right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(zu § 3 Abs. 1)</w:t>
      </w:r>
    </w:p>
    <w:p w:rsidR="001254E9" w:rsidRPr="001254E9" w:rsidRDefault="001254E9" w:rsidP="001254E9">
      <w:pPr>
        <w:spacing w:after="0" w:line="240" w:lineRule="atLeast"/>
        <w:jc w:val="center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b/>
          <w:sz w:val="18"/>
          <w:szCs w:val="20"/>
          <w:lang w:eastAsia="de-DE"/>
        </w:rPr>
        <w:t>- Muster -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.......................................................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.........................., den.............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      (Anschrift des Betriebes)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Aufsichts- und Dienstleistungsdirektion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Willy-Brandt-Platz 3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54290 Trier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Landesverordnung über die Erhebung einer Umlage auf dem Gebiet der Milchwirtschaft vom 15. Oktober 2002 (</w:t>
      </w:r>
      <w:proofErr w:type="spellStart"/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GVBl</w:t>
      </w:r>
      <w:proofErr w:type="spellEnd"/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. S. 375, BS 7842-3) in der jeweils geltenden Fassung;</w:t>
      </w:r>
    </w:p>
    <w:p w:rsidR="001254E9" w:rsidRPr="001254E9" w:rsidRDefault="001254E9" w:rsidP="001254E9">
      <w:pPr>
        <w:widowControl w:val="0"/>
        <w:spacing w:after="0" w:line="240" w:lineRule="atLeast"/>
        <w:outlineLvl w:val="0"/>
        <w:rPr>
          <w:rFonts w:ascii="Albertus Medium" w:eastAsia="Times New Roman" w:hAnsi="Albertus Medium" w:cs="Times New Roman"/>
          <w:b/>
          <w:i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 xml:space="preserve">hier: Selbstveranlagung zur Umlage 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after="0" w:line="240" w:lineRule="atLeast"/>
        <w:jc w:val="both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Für den Kalendermonat .......................    20......  wird nachstehend bis zum 20. des folgenden Kalendermonats die Selbstveranlagung </w:t>
      </w: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zur Umlage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gemäß § 3 Abs. 1 der Landesverordnung über die Erhebung einer Umlage auf dem Gebiet der Milchwirtschaft mitgeteilt:</w:t>
      </w:r>
    </w:p>
    <w:p w:rsidR="001254E9" w:rsidRPr="001254E9" w:rsidRDefault="001254E9" w:rsidP="001254E9">
      <w:pPr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</w:t>
      </w:r>
    </w:p>
    <w:p w:rsidR="001254E9" w:rsidRPr="001254E9" w:rsidRDefault="001254E9" w:rsidP="001254E9">
      <w:pPr>
        <w:tabs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Umlage nach der vom Erzeuger angelieferten</w:t>
      </w:r>
    </w:p>
    <w:p w:rsidR="001254E9" w:rsidRPr="001254E9" w:rsidRDefault="001254E9" w:rsidP="001254E9">
      <w:pPr>
        <w:tabs>
          <w:tab w:val="left" w:pos="284"/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-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Vollmilch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 xml:space="preserve">vom </w:t>
      </w: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1.1.2021 bis 31.12.2024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……………….kg x 1,13 EUR/1000 kg = EUR …………..</w:t>
      </w:r>
      <w:r w:rsidRPr="001254E9">
        <w:rPr>
          <w:rFonts w:ascii="Albertus Medium" w:eastAsia="Times New Roman" w:hAnsi="Albertus Medium" w:cs="Times New Roman"/>
          <w:sz w:val="18"/>
          <w:szCs w:val="20"/>
          <w:vertAlign w:val="superscript"/>
          <w:lang w:eastAsia="de-DE"/>
        </w:rPr>
        <w:footnoteReference w:customMarkFollows="1" w:id="1"/>
        <w:sym w:font="Symbol" w:char="F02A"/>
      </w:r>
    </w:p>
    <w:p w:rsidR="001254E9" w:rsidRPr="001254E9" w:rsidRDefault="001254E9" w:rsidP="001254E9">
      <w:pPr>
        <w:tabs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 xml:space="preserve">ab    </w:t>
      </w: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1.1.2025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                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……………….kg x 1,28 EUR/1000 kg = EUR …………..</w:t>
      </w:r>
      <w:r w:rsidRPr="001254E9">
        <w:rPr>
          <w:rFonts w:ascii="Albertus Medium" w:eastAsia="Times New Roman" w:hAnsi="Albertus Medium" w:cs="Times New Roman"/>
          <w:sz w:val="18"/>
          <w:szCs w:val="20"/>
          <w:vertAlign w:val="superscript"/>
          <w:lang w:eastAsia="de-DE"/>
        </w:rPr>
        <w:footnoteReference w:customMarkFollows="1" w:id="2"/>
        <w:sym w:font="Symbol" w:char="F02A"/>
      </w:r>
    </w:p>
    <w:p w:rsidR="001254E9" w:rsidRPr="001254E9" w:rsidRDefault="001254E9" w:rsidP="001254E9">
      <w:pPr>
        <w:tabs>
          <w:tab w:val="left" w:pos="284"/>
        </w:tabs>
        <w:spacing w:after="0" w:line="240" w:lineRule="atLeast"/>
        <w:ind w:left="284" w:hanging="284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-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 xml:space="preserve">Sahne/Rahm (umgerechnet in Vollmilch unter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br/>
        <w:t>Zugrundelegung des monatlichen Durchschnitts-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br/>
      </w:r>
      <w:proofErr w:type="spellStart"/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>fettgehaltes</w:t>
      </w:r>
      <w:proofErr w:type="spellEnd"/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der angelieferten Milch)         </w:t>
      </w:r>
    </w:p>
    <w:p w:rsidR="001254E9" w:rsidRPr="001254E9" w:rsidRDefault="001254E9" w:rsidP="001254E9">
      <w:pPr>
        <w:tabs>
          <w:tab w:val="left" w:pos="284"/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 xml:space="preserve">    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 xml:space="preserve">vom </w:t>
      </w: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1.1.2021 bis 31.12.2024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……………….kg x 1,13 EUR/1000 kg = EUR …………..</w:t>
      </w:r>
      <w:r w:rsidRPr="001254E9">
        <w:rPr>
          <w:rFonts w:ascii="Albertus Medium" w:eastAsia="Times New Roman" w:hAnsi="Albertus Medium" w:cs="Times New Roman"/>
          <w:sz w:val="18"/>
          <w:szCs w:val="20"/>
          <w:vertAlign w:val="superscript"/>
          <w:lang w:eastAsia="de-DE"/>
        </w:rPr>
        <w:footnoteReference w:customMarkFollows="1" w:id="3"/>
        <w:sym w:font="Symbol" w:char="F02A"/>
      </w:r>
    </w:p>
    <w:p w:rsidR="001254E9" w:rsidRPr="001254E9" w:rsidRDefault="001254E9" w:rsidP="001254E9">
      <w:pPr>
        <w:tabs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 xml:space="preserve">ab    </w:t>
      </w:r>
      <w:r w:rsidRPr="001254E9">
        <w:rPr>
          <w:rFonts w:ascii="Albertus Medium" w:eastAsia="Times New Roman" w:hAnsi="Albertus Medium" w:cs="Times New Roman"/>
          <w:b/>
          <w:sz w:val="18"/>
          <w:szCs w:val="20"/>
          <w:lang w:eastAsia="de-DE"/>
        </w:rPr>
        <w:t>1.1.2025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                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……………….kg x 1,28 EUR/1000 kg = EUR …………..</w:t>
      </w:r>
      <w:r w:rsidRPr="001254E9">
        <w:rPr>
          <w:rFonts w:ascii="Albertus Medium" w:eastAsia="Times New Roman" w:hAnsi="Albertus Medium" w:cs="Times New Roman"/>
          <w:sz w:val="18"/>
          <w:szCs w:val="20"/>
          <w:vertAlign w:val="superscript"/>
          <w:lang w:eastAsia="de-DE"/>
        </w:rPr>
        <w:footnoteReference w:customMarkFollows="1" w:id="4"/>
        <w:sym w:font="Symbol" w:char="F02A"/>
      </w:r>
    </w:p>
    <w:p w:rsidR="001254E9" w:rsidRPr="001254E9" w:rsidRDefault="001254E9" w:rsidP="001254E9">
      <w:pPr>
        <w:tabs>
          <w:tab w:val="left" w:pos="284"/>
          <w:tab w:val="left" w:pos="1134"/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 </w:t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</w:r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ab/>
        <w:t>Umlage insgesamt     EUR</w:t>
      </w:r>
      <w:proofErr w:type="gramStart"/>
      <w:r w:rsidRPr="001254E9">
        <w:rPr>
          <w:rFonts w:ascii="Albertus Medium" w:eastAsia="Times New Roman" w:hAnsi="Albertus Medium" w:cs="Times New Roman"/>
          <w:sz w:val="18"/>
          <w:szCs w:val="20"/>
          <w:lang w:eastAsia="de-DE"/>
        </w:rPr>
        <w:t xml:space="preserve"> </w:t>
      </w:r>
      <w:r w:rsidRPr="001254E9"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  <w:t>….</w:t>
      </w:r>
      <w:proofErr w:type="gramEnd"/>
      <w:r w:rsidRPr="001254E9"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  <w:t>……….</w:t>
      </w: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</w:pPr>
      <w:r w:rsidRPr="001254E9"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  <w:t>Erklärung</w:t>
      </w: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lbertus Medium" w:eastAsia="Times New Roman" w:hAnsi="Albertus Medium" w:cs="Times New Roman"/>
          <w:sz w:val="18"/>
          <w:szCs w:val="20"/>
          <w:u w:val="single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Die Berechnung der Umlage ist ordnungsgemäß erfolgt. Der Betrag wird fristgerecht zum Ende des auf den Veranlagungszeitraum folgenden Kalendermonats an die Landesoberkasse Trier (IBAN: DE15 5700 0000 0057 0015 13) bei der Bundesbank Koblenz (BIC: MARKDEF 1570) überwiesen.</w:t>
      </w: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Es ist mir/uns bekannt, dass eine Aufrechnung mit anderen Beträgen nicht statthaft ist. Ferner bin ich/sind wir davon unterrichtet, dass verspätet eingezahlte Beträge vom Tag der Fälligkeit an zu verzinsen sind und die Zinsen mit der Hauptforderung beigetrieben werden können.</w:t>
      </w: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tabs>
          <w:tab w:val="right" w:pos="9072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Ich/Wir verzichte(n) auf einen Festsetzungsbescheid oder auf eine entsprechende Mitteilung sowie auf die Einlegung eines Rechtsmittels, soweit meine/unsere Angaben und der errechnete Betrag anerkannt werden.</w:t>
      </w:r>
    </w:p>
    <w:p w:rsidR="001254E9" w:rsidRPr="001254E9" w:rsidRDefault="001254E9" w:rsidP="001254E9">
      <w:pPr>
        <w:spacing w:before="240" w:after="0" w:line="240" w:lineRule="atLeast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1254E9" w:rsidRPr="001254E9" w:rsidRDefault="001254E9" w:rsidP="001254E9">
      <w:pPr>
        <w:spacing w:before="240" w:after="0" w:line="240" w:lineRule="atLeast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...................................................................................</w:t>
      </w:r>
      <w:r w:rsidRPr="001254E9">
        <w:rPr>
          <w:rFonts w:ascii="Arial" w:eastAsia="Times New Roman" w:hAnsi="Arial" w:cs="Times New Roman"/>
          <w:sz w:val="18"/>
          <w:szCs w:val="20"/>
          <w:lang w:eastAsia="de-DE"/>
        </w:rPr>
        <w:br/>
        <w:t>(Stempel des Betriebes und Unterschrift der oder des Vertretungsberechtigten)</w:t>
      </w:r>
    </w:p>
    <w:sectPr w:rsidR="001254E9" w:rsidRPr="0012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E9" w:rsidRDefault="001254E9" w:rsidP="001254E9">
      <w:pPr>
        <w:spacing w:after="0" w:line="240" w:lineRule="auto"/>
      </w:pPr>
      <w:r>
        <w:separator/>
      </w:r>
    </w:p>
  </w:endnote>
  <w:endnote w:type="continuationSeparator" w:id="0">
    <w:p w:rsidR="001254E9" w:rsidRDefault="001254E9" w:rsidP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E9" w:rsidRDefault="001254E9" w:rsidP="001254E9">
      <w:pPr>
        <w:spacing w:after="0" w:line="240" w:lineRule="auto"/>
      </w:pPr>
      <w:r>
        <w:separator/>
      </w:r>
    </w:p>
  </w:footnote>
  <w:footnote w:type="continuationSeparator" w:id="0">
    <w:p w:rsidR="001254E9" w:rsidRDefault="001254E9" w:rsidP="001254E9">
      <w:pPr>
        <w:spacing w:after="0" w:line="240" w:lineRule="auto"/>
      </w:pPr>
      <w:r>
        <w:continuationSeparator/>
      </w:r>
    </w:p>
  </w:footnote>
  <w:footnote w:id="1">
    <w:p w:rsidR="001254E9" w:rsidRPr="00C820D2" w:rsidRDefault="001254E9" w:rsidP="001254E9">
      <w:pPr>
        <w:pStyle w:val="Funotentext"/>
        <w:rPr>
          <w:sz w:val="18"/>
        </w:rPr>
      </w:pPr>
      <w:r w:rsidRPr="00C820D2">
        <w:rPr>
          <w:sz w:val="18"/>
        </w:rPr>
        <w:sym w:font="Symbol" w:char="F02A"/>
      </w:r>
      <w:r w:rsidRPr="00C820D2">
        <w:rPr>
          <w:sz w:val="18"/>
        </w:rPr>
        <w:t xml:space="preserve"> </w:t>
      </w:r>
      <w:r>
        <w:rPr>
          <w:sz w:val="18"/>
        </w:rPr>
        <w:t>Die Beträge sind ab 0,50 Cent auf vollen Cent aufzurunden, im Übrigen abzurunden.</w:t>
      </w:r>
    </w:p>
  </w:footnote>
  <w:footnote w:id="2">
    <w:p w:rsidR="001254E9" w:rsidRPr="00C820D2" w:rsidRDefault="001254E9" w:rsidP="001254E9">
      <w:pPr>
        <w:pStyle w:val="Funotentext"/>
        <w:rPr>
          <w:sz w:val="8"/>
          <w:szCs w:val="8"/>
        </w:rPr>
      </w:pPr>
    </w:p>
  </w:footnote>
  <w:footnote w:id="3">
    <w:p w:rsidR="001254E9" w:rsidRPr="00C820D2" w:rsidRDefault="001254E9" w:rsidP="001254E9">
      <w:pPr>
        <w:pStyle w:val="Funotentext"/>
        <w:rPr>
          <w:sz w:val="8"/>
          <w:szCs w:val="8"/>
        </w:rPr>
      </w:pPr>
    </w:p>
  </w:footnote>
  <w:footnote w:id="4">
    <w:p w:rsidR="001254E9" w:rsidRPr="00C820D2" w:rsidRDefault="001254E9" w:rsidP="001254E9">
      <w:pPr>
        <w:pStyle w:val="Funotentext"/>
        <w:rPr>
          <w:sz w:val="8"/>
          <w:szCs w:val="8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E9"/>
    <w:rsid w:val="000F0271"/>
    <w:rsid w:val="001254E9"/>
    <w:rsid w:val="007C5A89"/>
    <w:rsid w:val="00E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3272-E7B8-42B3-B2B3-099FA40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254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Cappel-Henn, Marion (Ref. 8601)</dc:creator>
  <cp:keywords/>
  <dc:description/>
  <cp:lastModifiedBy>Cappel-Henn, Marion (Ref. 8601)</cp:lastModifiedBy>
  <cp:revision>2</cp:revision>
  <dcterms:created xsi:type="dcterms:W3CDTF">2020-12-16T11:44:00Z</dcterms:created>
  <dcterms:modified xsi:type="dcterms:W3CDTF">2020-12-16T11:44:00Z</dcterms:modified>
</cp:coreProperties>
</file>